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DC0D" w14:textId="50D3693A" w:rsidR="00A65433" w:rsidRDefault="00A65433">
      <w:r>
        <w:t xml:space="preserve">CMS Required and </w:t>
      </w:r>
      <w:bookmarkStart w:id="0" w:name="_Hlk135380875"/>
      <w:r>
        <w:t>State Specific outcomes and metrics</w:t>
      </w:r>
      <w:bookmarkEnd w:id="0"/>
    </w:p>
    <w:p w14:paraId="664AED3A" w14:textId="77777777" w:rsidR="00A65433" w:rsidRDefault="00A65433"/>
    <w:tbl>
      <w:tblPr>
        <w:tblW w:w="10350" w:type="dxa"/>
        <w:tblInd w:w="-460" w:type="dxa"/>
        <w:tblCellMar>
          <w:left w:w="0" w:type="dxa"/>
          <w:right w:w="0" w:type="dxa"/>
        </w:tblCellMar>
        <w:tblLook w:val="04A0" w:firstRow="1" w:lastRow="0" w:firstColumn="1" w:lastColumn="0" w:noHBand="0" w:noVBand="1"/>
      </w:tblPr>
      <w:tblGrid>
        <w:gridCol w:w="1765"/>
        <w:gridCol w:w="4180"/>
        <w:gridCol w:w="4405"/>
      </w:tblGrid>
      <w:tr w:rsidR="00A65433" w14:paraId="1ED060A4" w14:textId="77777777" w:rsidTr="00A65433">
        <w:trPr>
          <w:trHeight w:val="630"/>
        </w:trPr>
        <w:tc>
          <w:tcPr>
            <w:tcW w:w="1765" w:type="dxa"/>
            <w:tcBorders>
              <w:top w:val="single" w:sz="8" w:space="0" w:color="auto"/>
              <w:left w:val="single" w:sz="8" w:space="0" w:color="auto"/>
              <w:bottom w:val="single" w:sz="8" w:space="0" w:color="auto"/>
              <w:right w:val="single" w:sz="8" w:space="0" w:color="auto"/>
            </w:tcBorders>
            <w:shd w:val="clear" w:color="auto" w:fill="E2EFDA"/>
            <w:tcMar>
              <w:top w:w="0" w:type="dxa"/>
              <w:left w:w="108" w:type="dxa"/>
              <w:bottom w:w="0" w:type="dxa"/>
              <w:right w:w="108" w:type="dxa"/>
            </w:tcMar>
            <w:hideMark/>
          </w:tcPr>
          <w:p w14:paraId="22578F7E" w14:textId="77777777" w:rsidR="00A65433" w:rsidRDefault="00A65433">
            <w:pPr>
              <w:jc w:val="center"/>
              <w:rPr>
                <w:b/>
                <w:bCs/>
                <w:sz w:val="24"/>
                <w:szCs w:val="24"/>
              </w:rPr>
            </w:pPr>
            <w:r>
              <w:rPr>
                <w:b/>
                <w:bCs/>
                <w:color w:val="000000"/>
                <w:sz w:val="24"/>
                <w:szCs w:val="24"/>
              </w:rPr>
              <w:t>Reference #</w:t>
            </w:r>
          </w:p>
        </w:tc>
        <w:tc>
          <w:tcPr>
            <w:tcW w:w="4180" w:type="dxa"/>
            <w:tcBorders>
              <w:top w:val="single" w:sz="8" w:space="0" w:color="auto"/>
              <w:left w:val="nil"/>
              <w:bottom w:val="single" w:sz="8" w:space="0" w:color="auto"/>
              <w:right w:val="single" w:sz="8" w:space="0" w:color="auto"/>
            </w:tcBorders>
            <w:shd w:val="clear" w:color="auto" w:fill="E2EFDA"/>
            <w:tcMar>
              <w:top w:w="0" w:type="dxa"/>
              <w:left w:w="108" w:type="dxa"/>
              <w:bottom w:w="0" w:type="dxa"/>
              <w:right w:w="108" w:type="dxa"/>
            </w:tcMar>
            <w:hideMark/>
          </w:tcPr>
          <w:p w14:paraId="1428A2A0" w14:textId="77777777" w:rsidR="00A65433" w:rsidRDefault="00A65433">
            <w:pPr>
              <w:spacing w:after="240"/>
              <w:jc w:val="center"/>
              <w:rPr>
                <w:b/>
                <w:bCs/>
                <w:sz w:val="24"/>
                <w:szCs w:val="24"/>
              </w:rPr>
            </w:pPr>
            <w:r>
              <w:rPr>
                <w:b/>
                <w:bCs/>
                <w:color w:val="000000"/>
                <w:sz w:val="24"/>
                <w:szCs w:val="24"/>
              </w:rPr>
              <w:t>Outcome</w:t>
            </w:r>
          </w:p>
        </w:tc>
        <w:tc>
          <w:tcPr>
            <w:tcW w:w="4405" w:type="dxa"/>
            <w:tcBorders>
              <w:top w:val="single" w:sz="8" w:space="0" w:color="auto"/>
              <w:left w:val="nil"/>
              <w:bottom w:val="single" w:sz="8" w:space="0" w:color="auto"/>
              <w:right w:val="single" w:sz="8" w:space="0" w:color="auto"/>
            </w:tcBorders>
            <w:shd w:val="clear" w:color="auto" w:fill="E2EFDA"/>
            <w:tcMar>
              <w:top w:w="0" w:type="dxa"/>
              <w:left w:w="108" w:type="dxa"/>
              <w:bottom w:w="0" w:type="dxa"/>
              <w:right w:w="108" w:type="dxa"/>
            </w:tcMar>
            <w:hideMark/>
          </w:tcPr>
          <w:p w14:paraId="75F3A365" w14:textId="77777777" w:rsidR="00A65433" w:rsidRDefault="00A65433">
            <w:pPr>
              <w:spacing w:after="240"/>
              <w:jc w:val="center"/>
              <w:rPr>
                <w:b/>
                <w:bCs/>
                <w:sz w:val="24"/>
                <w:szCs w:val="24"/>
              </w:rPr>
            </w:pPr>
            <w:r>
              <w:rPr>
                <w:b/>
                <w:bCs/>
                <w:color w:val="000000"/>
                <w:sz w:val="24"/>
                <w:szCs w:val="24"/>
              </w:rPr>
              <w:t>Metric Description</w:t>
            </w:r>
          </w:p>
        </w:tc>
      </w:tr>
      <w:tr w:rsidR="00A65433" w14:paraId="1B90DD12" w14:textId="77777777" w:rsidTr="00A65433">
        <w:trPr>
          <w:trHeight w:val="260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182C4D" w14:textId="77777777" w:rsidR="00A65433" w:rsidRDefault="00A65433">
            <w:pPr>
              <w:rPr>
                <w:sz w:val="24"/>
                <w:szCs w:val="24"/>
              </w:rPr>
            </w:pPr>
            <w:r>
              <w:rPr>
                <w:sz w:val="24"/>
                <w:szCs w:val="24"/>
              </w:rPr>
              <w:t>LTSS1</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684CB5" w14:textId="77777777" w:rsidR="00A65433" w:rsidRDefault="00A65433">
            <w:pPr>
              <w:rPr>
                <w:sz w:val="24"/>
                <w:szCs w:val="24"/>
              </w:rPr>
            </w:pPr>
            <w:r>
              <w:rPr>
                <w:sz w:val="24"/>
                <w:szCs w:val="24"/>
              </w:rPr>
              <w:t>LTSS system generates notifications including eligibility determination; termination of state waiver (30 days in advance); and inspections taking place in a beneficiary's home when a beneficiary receives services in his/her own home or the home of a relative (HCBS waiver for individuals 65 and older) (48 hours in advance).</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538137" w14:textId="77777777" w:rsidR="00A65433" w:rsidRDefault="00A65433">
            <w:pPr>
              <w:rPr>
                <w:sz w:val="24"/>
                <w:szCs w:val="24"/>
              </w:rPr>
            </w:pPr>
            <w:r>
              <w:rPr>
                <w:color w:val="000000"/>
                <w:sz w:val="24"/>
                <w:szCs w:val="24"/>
              </w:rPr>
              <w:t>Percent of notifications and decisions sent to the correct individuals within the required timeframe.</w:t>
            </w:r>
          </w:p>
        </w:tc>
      </w:tr>
      <w:tr w:rsidR="00A65433" w14:paraId="7241FC2B" w14:textId="77777777" w:rsidTr="00A65433">
        <w:trPr>
          <w:trHeight w:val="134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7DB6F6" w14:textId="77777777" w:rsidR="00A65433" w:rsidRDefault="00A65433">
            <w:pPr>
              <w:rPr>
                <w:sz w:val="24"/>
                <w:szCs w:val="24"/>
              </w:rPr>
            </w:pPr>
            <w:r>
              <w:rPr>
                <w:sz w:val="24"/>
                <w:szCs w:val="24"/>
              </w:rPr>
              <w:t>LTSS2</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E0B06B" w14:textId="77777777" w:rsidR="00A65433" w:rsidRDefault="00A65433">
            <w:pPr>
              <w:rPr>
                <w:sz w:val="24"/>
                <w:szCs w:val="24"/>
              </w:rPr>
            </w:pPr>
            <w:r>
              <w:rPr>
                <w:sz w:val="24"/>
                <w:szCs w:val="24"/>
              </w:rPr>
              <w:t>LTSS systems stores proof of beneficiary consent to enroll in HCBS state plan or waiver-based programs.</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DCC36D" w14:textId="77777777" w:rsidR="00A65433" w:rsidRDefault="00A65433">
            <w:pPr>
              <w:rPr>
                <w:sz w:val="24"/>
                <w:szCs w:val="24"/>
              </w:rPr>
            </w:pPr>
            <w:r>
              <w:rPr>
                <w:color w:val="000000"/>
                <w:sz w:val="24"/>
                <w:szCs w:val="24"/>
              </w:rPr>
              <w:t>Percentage of participants with proof of consent stored in system</w:t>
            </w:r>
          </w:p>
        </w:tc>
      </w:tr>
      <w:tr w:rsidR="00A65433" w14:paraId="6105C879" w14:textId="77777777" w:rsidTr="00A65433">
        <w:trPr>
          <w:trHeight w:val="143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3FA13" w14:textId="77777777" w:rsidR="00A65433" w:rsidRDefault="00A65433">
            <w:pPr>
              <w:rPr>
                <w:sz w:val="24"/>
                <w:szCs w:val="24"/>
              </w:rPr>
            </w:pPr>
            <w:r>
              <w:rPr>
                <w:sz w:val="24"/>
                <w:szCs w:val="24"/>
              </w:rPr>
              <w:t>LTSS3</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4D9FDE" w14:textId="77777777" w:rsidR="00A65433" w:rsidRDefault="00A65433">
            <w:pPr>
              <w:rPr>
                <w:sz w:val="24"/>
                <w:szCs w:val="24"/>
              </w:rPr>
            </w:pPr>
            <w:r>
              <w:rPr>
                <w:sz w:val="24"/>
                <w:szCs w:val="24"/>
              </w:rPr>
              <w:t>LTSS system assigns, tracks and changes beneficiary prioritization and waiver waitlist status.</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FACFE0" w14:textId="77777777" w:rsidR="00A65433" w:rsidRDefault="00A65433">
            <w:pPr>
              <w:spacing w:after="240"/>
              <w:rPr>
                <w:sz w:val="24"/>
                <w:szCs w:val="24"/>
              </w:rPr>
            </w:pPr>
            <w:r>
              <w:rPr>
                <w:color w:val="000000"/>
                <w:sz w:val="24"/>
                <w:szCs w:val="24"/>
              </w:rPr>
              <w:t>Number of people by age, race, location and gender in queue to receive a waiver offer from HCBS.</w:t>
            </w:r>
          </w:p>
        </w:tc>
      </w:tr>
      <w:tr w:rsidR="00A65433" w14:paraId="409966EB" w14:textId="77777777" w:rsidTr="00A65433">
        <w:trPr>
          <w:trHeight w:val="116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E8ACCA" w14:textId="77777777" w:rsidR="00A65433" w:rsidRDefault="00A65433">
            <w:pPr>
              <w:rPr>
                <w:sz w:val="24"/>
                <w:szCs w:val="24"/>
              </w:rPr>
            </w:pPr>
            <w:r>
              <w:rPr>
                <w:sz w:val="24"/>
                <w:szCs w:val="24"/>
              </w:rPr>
              <w:t>LTSS4</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398B43" w14:textId="77777777" w:rsidR="00A65433" w:rsidRDefault="00A65433">
            <w:pPr>
              <w:rPr>
                <w:sz w:val="24"/>
                <w:szCs w:val="24"/>
              </w:rPr>
            </w:pPr>
            <w:r>
              <w:rPr>
                <w:sz w:val="24"/>
                <w:szCs w:val="24"/>
              </w:rPr>
              <w:t>LTSS system maintains a record of beneficiaries who have left the waiver program due to death or loss of eligibility for Medicaid under the State Plan to replace those beneficiaries with others on the waitlist.</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A066ED" w14:textId="77777777" w:rsidR="00A65433" w:rsidRDefault="00A65433">
            <w:pPr>
              <w:rPr>
                <w:sz w:val="24"/>
                <w:szCs w:val="24"/>
              </w:rPr>
            </w:pPr>
            <w:r>
              <w:rPr>
                <w:color w:val="000000"/>
                <w:sz w:val="24"/>
                <w:szCs w:val="24"/>
              </w:rPr>
              <w:t xml:space="preserve">Number of participants who have left the waiver program. </w:t>
            </w:r>
          </w:p>
        </w:tc>
      </w:tr>
      <w:tr w:rsidR="00A65433" w14:paraId="51EA9FE9" w14:textId="77777777" w:rsidTr="00A65433">
        <w:trPr>
          <w:trHeight w:val="1448"/>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0E1086" w14:textId="77777777" w:rsidR="00A65433" w:rsidRDefault="00A65433">
            <w:pPr>
              <w:rPr>
                <w:sz w:val="24"/>
                <w:szCs w:val="24"/>
              </w:rPr>
            </w:pPr>
            <w:r>
              <w:rPr>
                <w:sz w:val="24"/>
                <w:szCs w:val="24"/>
              </w:rPr>
              <w:t>LTSS5</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E9CC5A3" w14:textId="77777777" w:rsidR="00A65433" w:rsidRDefault="00A65433">
            <w:pPr>
              <w:rPr>
                <w:sz w:val="24"/>
                <w:szCs w:val="24"/>
              </w:rPr>
            </w:pPr>
            <w:r>
              <w:rPr>
                <w:sz w:val="24"/>
                <w:szCs w:val="24"/>
              </w:rPr>
              <w:t>LTSS system stores the person-centered plan, including any updates or changes containing all required information and consent signatures.</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56D9B4" w14:textId="77777777" w:rsidR="00A65433" w:rsidRDefault="00A65433">
            <w:pPr>
              <w:rPr>
                <w:sz w:val="24"/>
                <w:szCs w:val="24"/>
              </w:rPr>
            </w:pPr>
            <w:r>
              <w:rPr>
                <w:color w:val="000000"/>
                <w:sz w:val="24"/>
                <w:szCs w:val="24"/>
              </w:rPr>
              <w:t>Percentage of participants with current and complete person-centered plan.</w:t>
            </w:r>
          </w:p>
        </w:tc>
      </w:tr>
      <w:tr w:rsidR="00A65433" w14:paraId="37BA01E8" w14:textId="77777777" w:rsidTr="00A65433">
        <w:trPr>
          <w:trHeight w:val="161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059F76" w14:textId="77777777" w:rsidR="00A65433" w:rsidRDefault="00A65433">
            <w:pPr>
              <w:rPr>
                <w:sz w:val="24"/>
                <w:szCs w:val="24"/>
              </w:rPr>
            </w:pPr>
            <w:r>
              <w:rPr>
                <w:sz w:val="24"/>
                <w:szCs w:val="24"/>
              </w:rPr>
              <w:t>LTSS6</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C34856" w14:textId="77777777" w:rsidR="00A65433" w:rsidRDefault="00A65433">
            <w:pPr>
              <w:rPr>
                <w:sz w:val="24"/>
                <w:szCs w:val="24"/>
              </w:rPr>
            </w:pPr>
            <w:r>
              <w:rPr>
                <w:sz w:val="24"/>
                <w:szCs w:val="24"/>
              </w:rPr>
              <w:t>LTSS system supports conflict-free case management via role-based access, proper firewalls, and mitigation strategies that provide beneficiaries appropriate access to records.</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BAD63F" w14:textId="77777777" w:rsidR="00A65433" w:rsidRDefault="00A65433">
            <w:pPr>
              <w:rPr>
                <w:sz w:val="24"/>
                <w:szCs w:val="24"/>
              </w:rPr>
            </w:pPr>
            <w:r>
              <w:rPr>
                <w:color w:val="000000"/>
                <w:sz w:val="24"/>
                <w:szCs w:val="24"/>
              </w:rPr>
              <w:t xml:space="preserve">Number of unauthorized users denied access to the system. </w:t>
            </w:r>
          </w:p>
        </w:tc>
      </w:tr>
      <w:tr w:rsidR="00A65433" w14:paraId="01D175B7" w14:textId="77777777" w:rsidTr="00A65433">
        <w:trPr>
          <w:trHeight w:val="107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E80502" w14:textId="77777777" w:rsidR="00A65433" w:rsidRDefault="00A65433">
            <w:pPr>
              <w:rPr>
                <w:sz w:val="24"/>
                <w:szCs w:val="24"/>
              </w:rPr>
            </w:pPr>
            <w:r>
              <w:rPr>
                <w:sz w:val="24"/>
                <w:szCs w:val="24"/>
              </w:rPr>
              <w:t>LTSS7</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1514DC" w14:textId="77777777" w:rsidR="00A65433" w:rsidRDefault="00A65433">
            <w:pPr>
              <w:rPr>
                <w:sz w:val="24"/>
                <w:szCs w:val="24"/>
              </w:rPr>
            </w:pPr>
            <w:r>
              <w:rPr>
                <w:sz w:val="24"/>
                <w:szCs w:val="24"/>
              </w:rPr>
              <w:t>LTSS System supports completion of CMS Form 372.</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E34EF" w14:textId="77777777" w:rsidR="00A65433" w:rsidRDefault="00A65433">
            <w:pPr>
              <w:rPr>
                <w:sz w:val="24"/>
                <w:szCs w:val="24"/>
              </w:rPr>
            </w:pPr>
            <w:r>
              <w:rPr>
                <w:color w:val="000000"/>
                <w:sz w:val="24"/>
                <w:szCs w:val="24"/>
              </w:rPr>
              <w:br/>
              <w:t>Percentage of LTSS data pulls completed on time and submitted for completion of 372 Report.</w:t>
            </w:r>
          </w:p>
        </w:tc>
      </w:tr>
      <w:tr w:rsidR="00A65433" w14:paraId="039F7D78" w14:textId="77777777" w:rsidTr="00A65433">
        <w:trPr>
          <w:trHeight w:val="189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9DAC7F" w14:textId="77777777" w:rsidR="00A65433" w:rsidRDefault="00A65433">
            <w:pPr>
              <w:rPr>
                <w:sz w:val="24"/>
                <w:szCs w:val="24"/>
              </w:rPr>
            </w:pPr>
            <w:r>
              <w:rPr>
                <w:sz w:val="24"/>
                <w:szCs w:val="24"/>
              </w:rPr>
              <w:lastRenderedPageBreak/>
              <w:t>LTSS8</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EF6042" w14:textId="77777777" w:rsidR="00A65433" w:rsidRDefault="00A65433">
            <w:pPr>
              <w:rPr>
                <w:sz w:val="24"/>
                <w:szCs w:val="24"/>
              </w:rPr>
            </w:pPr>
            <w:r>
              <w:rPr>
                <w:sz w:val="24"/>
                <w:szCs w:val="24"/>
              </w:rPr>
              <w:t>LTSS system collects and saves prior authorizations to exchange with MMIS as needed to prevent the provision of unnecessary or inappropriate services and supports.</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4CA695" w14:textId="77777777" w:rsidR="00A65433" w:rsidRDefault="00A65433">
            <w:pPr>
              <w:rPr>
                <w:sz w:val="24"/>
                <w:szCs w:val="24"/>
              </w:rPr>
            </w:pPr>
            <w:r>
              <w:rPr>
                <w:color w:val="000000"/>
                <w:sz w:val="24"/>
                <w:szCs w:val="24"/>
              </w:rPr>
              <w:t xml:space="preserve">Number of claims denied for unauthorized services. </w:t>
            </w:r>
            <w:r>
              <w:rPr>
                <w:color w:val="000000"/>
                <w:sz w:val="24"/>
                <w:szCs w:val="24"/>
              </w:rPr>
              <w:br/>
            </w:r>
            <w:r>
              <w:rPr>
                <w:color w:val="000000"/>
                <w:sz w:val="24"/>
                <w:szCs w:val="24"/>
              </w:rPr>
              <w:br/>
              <w:t xml:space="preserve">Number of prior authorizations approved where no services were rendered. </w:t>
            </w:r>
          </w:p>
        </w:tc>
      </w:tr>
      <w:tr w:rsidR="00A65433" w14:paraId="7FFA1F8B" w14:textId="77777777" w:rsidTr="00A65433">
        <w:trPr>
          <w:trHeight w:val="188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9D282F" w14:textId="77777777" w:rsidR="00A65433" w:rsidRDefault="00A65433">
            <w:pPr>
              <w:rPr>
                <w:sz w:val="24"/>
                <w:szCs w:val="24"/>
              </w:rPr>
            </w:pPr>
            <w:r>
              <w:rPr>
                <w:sz w:val="24"/>
                <w:szCs w:val="24"/>
              </w:rPr>
              <w:t>LTSS9</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1B4067" w14:textId="77777777" w:rsidR="00A65433" w:rsidRDefault="00A65433">
            <w:pPr>
              <w:rPr>
                <w:sz w:val="24"/>
                <w:szCs w:val="24"/>
              </w:rPr>
            </w:pPr>
            <w:r>
              <w:rPr>
                <w:sz w:val="24"/>
                <w:szCs w:val="24"/>
              </w:rPr>
              <w:t>LTSS system documents and tracks reportable events related but not limited to instances of abuse, neglect, exploitation, and unexplained death from case initiation to case closeout.</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82AB81" w14:textId="77777777" w:rsidR="00A65433" w:rsidRDefault="00A65433">
            <w:pPr>
              <w:rPr>
                <w:sz w:val="24"/>
                <w:szCs w:val="24"/>
              </w:rPr>
            </w:pPr>
            <w:r>
              <w:rPr>
                <w:color w:val="000000"/>
                <w:sz w:val="24"/>
                <w:szCs w:val="24"/>
              </w:rPr>
              <w:t>Average number of days from the event report date to the resolution of the event.</w:t>
            </w:r>
            <w:r>
              <w:rPr>
                <w:color w:val="000000"/>
                <w:sz w:val="24"/>
                <w:szCs w:val="24"/>
              </w:rPr>
              <w:br/>
            </w:r>
            <w:r>
              <w:rPr>
                <w:i/>
                <w:iCs/>
                <w:color w:val="FF0000"/>
                <w:sz w:val="24"/>
                <w:szCs w:val="24"/>
              </w:rPr>
              <w:br/>
            </w:r>
            <w:r>
              <w:rPr>
                <w:color w:val="000000"/>
                <w:sz w:val="24"/>
                <w:szCs w:val="24"/>
              </w:rPr>
              <w:t>Number of events reported for instances related to abuse, neglect, exploitation, and unexplained death.</w:t>
            </w:r>
          </w:p>
        </w:tc>
      </w:tr>
      <w:tr w:rsidR="00A65433" w14:paraId="2AF7C322" w14:textId="77777777" w:rsidTr="00A65433">
        <w:trPr>
          <w:trHeight w:val="1475"/>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9913BA" w14:textId="77777777" w:rsidR="00A65433" w:rsidRDefault="00A65433">
            <w:pPr>
              <w:rPr>
                <w:sz w:val="24"/>
                <w:szCs w:val="24"/>
              </w:rPr>
            </w:pPr>
            <w:r>
              <w:rPr>
                <w:sz w:val="24"/>
                <w:szCs w:val="24"/>
              </w:rPr>
              <w:t>LTSS10</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96A6B4" w14:textId="77777777" w:rsidR="00A65433" w:rsidRDefault="00A65433">
            <w:pPr>
              <w:rPr>
                <w:sz w:val="24"/>
                <w:szCs w:val="24"/>
              </w:rPr>
            </w:pPr>
            <w:r>
              <w:rPr>
                <w:sz w:val="24"/>
                <w:szCs w:val="24"/>
              </w:rPr>
              <w:t>LTSS system collects grievances related but not limited to instances of abuse, neglect, exploitation, and unexplained death from case initiation to case closeout.</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8622F3" w14:textId="77777777" w:rsidR="00A65433" w:rsidRDefault="00A65433">
            <w:pPr>
              <w:rPr>
                <w:sz w:val="24"/>
                <w:szCs w:val="24"/>
              </w:rPr>
            </w:pPr>
            <w:r>
              <w:rPr>
                <w:color w:val="000000"/>
                <w:sz w:val="24"/>
                <w:szCs w:val="24"/>
              </w:rPr>
              <w:t>Not Applicable</w:t>
            </w:r>
          </w:p>
        </w:tc>
      </w:tr>
      <w:tr w:rsidR="00A65433" w14:paraId="45865FAD" w14:textId="77777777" w:rsidTr="00A65433">
        <w:trPr>
          <w:trHeight w:val="2060"/>
        </w:trPr>
        <w:tc>
          <w:tcPr>
            <w:tcW w:w="17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05B6C1" w14:textId="77777777" w:rsidR="00A65433" w:rsidRDefault="00A65433">
            <w:pPr>
              <w:rPr>
                <w:sz w:val="24"/>
                <w:szCs w:val="24"/>
              </w:rPr>
            </w:pPr>
            <w:r>
              <w:rPr>
                <w:sz w:val="24"/>
                <w:szCs w:val="24"/>
              </w:rPr>
              <w:t>LTSS11</w:t>
            </w:r>
          </w:p>
        </w:tc>
        <w:tc>
          <w:tcPr>
            <w:tcW w:w="41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410E4A" w14:textId="77777777" w:rsidR="00A65433" w:rsidRDefault="00A65433">
            <w:pPr>
              <w:rPr>
                <w:sz w:val="24"/>
                <w:szCs w:val="24"/>
              </w:rPr>
            </w:pPr>
            <w:r>
              <w:rPr>
                <w:sz w:val="24"/>
                <w:szCs w:val="24"/>
              </w:rPr>
              <w:t>LTSS system creates trend reports of critical incident causes and tracks trends of critical incidents after operational implementation of interventions/mitigations/corrective actions.</w:t>
            </w:r>
          </w:p>
        </w:tc>
        <w:tc>
          <w:tcPr>
            <w:tcW w:w="44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CDF03F" w14:textId="77777777" w:rsidR="00A65433" w:rsidRDefault="00A65433">
            <w:pPr>
              <w:rPr>
                <w:sz w:val="24"/>
                <w:szCs w:val="24"/>
              </w:rPr>
            </w:pPr>
            <w:r>
              <w:rPr>
                <w:color w:val="000000"/>
                <w:sz w:val="24"/>
                <w:szCs w:val="24"/>
              </w:rPr>
              <w:t>Number of events reported after the implementation of interventions/mitigations/corrective actions for prior events.</w:t>
            </w:r>
          </w:p>
        </w:tc>
      </w:tr>
    </w:tbl>
    <w:p w14:paraId="5A5EA6A9" w14:textId="77777777" w:rsidR="00A65433" w:rsidRDefault="00A65433"/>
    <w:p w14:paraId="51A2FCEB" w14:textId="77777777" w:rsidR="00A65433" w:rsidRDefault="00A65433"/>
    <w:p w14:paraId="1622EE68" w14:textId="699CB046" w:rsidR="00FF377A" w:rsidRDefault="00A65433">
      <w:r>
        <w:t>Examples of State Specific outcomes and metrics</w:t>
      </w:r>
    </w:p>
    <w:p w14:paraId="0D6005F3" w14:textId="77777777" w:rsidR="00A65433" w:rsidRDefault="00A65433"/>
    <w:tbl>
      <w:tblPr>
        <w:tblStyle w:val="TableGrid"/>
        <w:tblW w:w="10332" w:type="dxa"/>
        <w:tblInd w:w="-455" w:type="dxa"/>
        <w:tblLook w:val="04A0" w:firstRow="1" w:lastRow="0" w:firstColumn="1" w:lastColumn="0" w:noHBand="0" w:noVBand="1"/>
      </w:tblPr>
      <w:tblGrid>
        <w:gridCol w:w="1793"/>
        <w:gridCol w:w="4124"/>
        <w:gridCol w:w="4415"/>
      </w:tblGrid>
      <w:tr w:rsidR="00A65433" w14:paraId="5996F9D0" w14:textId="77777777" w:rsidTr="00A65433">
        <w:trPr>
          <w:trHeight w:val="319"/>
        </w:trPr>
        <w:tc>
          <w:tcPr>
            <w:tcW w:w="1793" w:type="dxa"/>
          </w:tcPr>
          <w:p w14:paraId="6E13C02D" w14:textId="5EC8B4B2" w:rsidR="00A65433" w:rsidRDefault="00A65433">
            <w:r>
              <w:rPr>
                <w:sz w:val="24"/>
                <w:szCs w:val="24"/>
              </w:rPr>
              <w:t>NE-LTSS1</w:t>
            </w:r>
          </w:p>
        </w:tc>
        <w:tc>
          <w:tcPr>
            <w:tcW w:w="4124" w:type="dxa"/>
          </w:tcPr>
          <w:p w14:paraId="06C06394" w14:textId="1153563F" w:rsidR="00A65433" w:rsidRDefault="00A65433">
            <w:r>
              <w:rPr>
                <w:sz w:val="24"/>
                <w:szCs w:val="24"/>
              </w:rPr>
              <w:t>LTSS system collects claims and authorization data for all DD waivers as well as budget data for individual participants.</w:t>
            </w:r>
          </w:p>
        </w:tc>
        <w:tc>
          <w:tcPr>
            <w:tcW w:w="4415" w:type="dxa"/>
          </w:tcPr>
          <w:p w14:paraId="1DB8E787" w14:textId="0AA6C68C" w:rsidR="00A65433" w:rsidRDefault="00A65433">
            <w:r>
              <w:rPr>
                <w:color w:val="000000"/>
                <w:sz w:val="24"/>
                <w:szCs w:val="24"/>
              </w:rPr>
              <w:t>Trend cost and spending data as it relates to the waivers, providers, and participants.</w:t>
            </w:r>
          </w:p>
        </w:tc>
      </w:tr>
      <w:tr w:rsidR="00A65433" w14:paraId="09EAFF52" w14:textId="77777777" w:rsidTr="00A65433">
        <w:trPr>
          <w:trHeight w:val="335"/>
        </w:trPr>
        <w:tc>
          <w:tcPr>
            <w:tcW w:w="1793" w:type="dxa"/>
          </w:tcPr>
          <w:p w14:paraId="0FFA7D41" w14:textId="150D285F" w:rsidR="00A65433" w:rsidRDefault="00A65433" w:rsidP="00A65433">
            <w:r>
              <w:rPr>
                <w:sz w:val="24"/>
                <w:szCs w:val="24"/>
              </w:rPr>
              <w:t>NE-LTSS2</w:t>
            </w:r>
          </w:p>
        </w:tc>
        <w:tc>
          <w:tcPr>
            <w:tcW w:w="4124" w:type="dxa"/>
          </w:tcPr>
          <w:p w14:paraId="17A3CE2E" w14:textId="29E25A93" w:rsidR="00A65433" w:rsidRDefault="00A65433" w:rsidP="00A65433">
            <w:r>
              <w:rPr>
                <w:sz w:val="24"/>
                <w:szCs w:val="24"/>
              </w:rPr>
              <w:t>LTSS system tracks service coordination assignment data for all participants.</w:t>
            </w:r>
          </w:p>
        </w:tc>
        <w:tc>
          <w:tcPr>
            <w:tcW w:w="4415" w:type="dxa"/>
          </w:tcPr>
          <w:p w14:paraId="02296A98" w14:textId="0F31B4FF" w:rsidR="00A65433" w:rsidRDefault="00A65433" w:rsidP="00A65433">
            <w:r>
              <w:rPr>
                <w:color w:val="000000"/>
                <w:sz w:val="24"/>
                <w:szCs w:val="24"/>
              </w:rPr>
              <w:t>Percentage of participants who have the same service coordination staff each year.</w:t>
            </w:r>
          </w:p>
        </w:tc>
      </w:tr>
      <w:tr w:rsidR="00A65433" w14:paraId="7CBE371C" w14:textId="77777777" w:rsidTr="00A65433">
        <w:trPr>
          <w:trHeight w:val="319"/>
        </w:trPr>
        <w:tc>
          <w:tcPr>
            <w:tcW w:w="1793" w:type="dxa"/>
          </w:tcPr>
          <w:p w14:paraId="1751A5D1" w14:textId="774CCB87" w:rsidR="00A65433" w:rsidRDefault="00A65433" w:rsidP="00A65433">
            <w:r>
              <w:rPr>
                <w:sz w:val="24"/>
                <w:szCs w:val="24"/>
              </w:rPr>
              <w:t>NE-LTSS3</w:t>
            </w:r>
          </w:p>
        </w:tc>
        <w:tc>
          <w:tcPr>
            <w:tcW w:w="4124" w:type="dxa"/>
          </w:tcPr>
          <w:p w14:paraId="3252EFCD" w14:textId="45A68D7C" w:rsidR="00A65433" w:rsidRDefault="00A65433" w:rsidP="00A65433">
            <w:r>
              <w:rPr>
                <w:sz w:val="24"/>
                <w:szCs w:val="24"/>
              </w:rPr>
              <w:t>LTSS system collects dates of regular contacts and case note creation for all participants.</w:t>
            </w:r>
          </w:p>
        </w:tc>
        <w:tc>
          <w:tcPr>
            <w:tcW w:w="4415" w:type="dxa"/>
          </w:tcPr>
          <w:p w14:paraId="32C64E7F" w14:textId="5E9572D3" w:rsidR="00A65433" w:rsidRDefault="00A65433" w:rsidP="00A65433">
            <w:r>
              <w:rPr>
                <w:color w:val="000000"/>
                <w:sz w:val="24"/>
                <w:szCs w:val="24"/>
              </w:rPr>
              <w:t xml:space="preserve">Number of routine contacts for all participants by coordination staff. </w:t>
            </w:r>
          </w:p>
        </w:tc>
      </w:tr>
    </w:tbl>
    <w:p w14:paraId="1162B061" w14:textId="77777777" w:rsidR="00A65433" w:rsidRDefault="00A65433"/>
    <w:sectPr w:rsidR="00A6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37"/>
    <w:rsid w:val="00200D8B"/>
    <w:rsid w:val="00206837"/>
    <w:rsid w:val="00430751"/>
    <w:rsid w:val="0081797D"/>
    <w:rsid w:val="00A65433"/>
    <w:rsid w:val="00D7536B"/>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BC36"/>
  <w15:chartTrackingRefBased/>
  <w15:docId w15:val="{E7913A3E-B943-4A89-BC1B-C51FBCD8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4</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Lamichhane, Swikriti P</dc:creator>
  <cp:keywords/>
  <dc:description/>
  <cp:lastModifiedBy>Dana Crawford-Smith</cp:lastModifiedBy>
  <cp:revision>2</cp:revision>
  <dcterms:created xsi:type="dcterms:W3CDTF">2023-05-19T15:04:00Z</dcterms:created>
  <dcterms:modified xsi:type="dcterms:W3CDTF">2023-05-19T15:04:00Z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1674601440</vt:i4>
  </property>
  <property fmtid="{D5CDD505-2E9C-101B-9397-08002B2CF9AE}" pid="3" name="_NewReviewCycle">
    <vt:lpwstr/>
  </property>
  <property fmtid="{D5CDD505-2E9C-101B-9397-08002B2CF9AE}" pid="4" name="_EmailSubject">
    <vt:lpwstr>RFP 114897 O3 -- Case Management System</vt:lpwstr>
  </property>
  <property fmtid="{D5CDD505-2E9C-101B-9397-08002B2CF9AE}" pid="5" name="_AuthorEmail">
    <vt:lpwstr>Dana.Crawford-Smith@nebraska.gov</vt:lpwstr>
  </property>
  <property fmtid="{D5CDD505-2E9C-101B-9397-08002B2CF9AE}" pid="6" name="_AuthorEmailDisplayName">
    <vt:lpwstr>Crawford-Smith, Dana</vt:lpwstr>
  </property>
  <property fmtid="{D5CDD505-2E9C-101B-9397-08002B2CF9AE}" pid="8" name="_PreviousAdHocReviewCycleID">
    <vt:i4>624134757</vt:i4>
  </property>
</Properties>
</file>